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Fonts w:ascii="Arial" w:cs="Arial" w:eastAsia="Arial" w:hAnsi="Arial"/>
          <w:sz w:val="24"/>
          <w:szCs w:val="24"/>
          <w:rtl w:val="0"/>
        </w:rPr>
        <w:t xml:space="preserve">to the Key</w:t>
      </w:r>
      <w:r w:rsidDel="00000000" w:rsidR="00000000" w:rsidRPr="00000000">
        <w:rPr>
          <w:rFonts w:ascii="Arial" w:cs="Arial" w:eastAsia="Arial" w:hAnsi="Arial"/>
          <w:color w:val="000000"/>
          <w:sz w:val="24"/>
          <w:szCs w:val="24"/>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proposed Key Subcontractor employs unfit persons.</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14 of the Core Terms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16 of the Core Terms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of the Core Terms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of the Core Terms (When CCS or the Buyer can end this contract) and 10.5 of the Core Terms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restricting the ability of the Key Subcontractor to </w:t>
      </w:r>
      <w:r w:rsidDel="00000000" w:rsidR="00000000" w:rsidRPr="00000000">
        <w:rPr>
          <w:rFonts w:ascii="Arial" w:cs="Arial" w:eastAsia="Arial" w:hAnsi="Arial"/>
          <w:color w:val="000000"/>
          <w:sz w:val="24"/>
          <w:szCs w:val="24"/>
          <w:rtl w:val="0"/>
        </w:rPr>
        <w:t xml:space="preserve">sub-contract</w:t>
      </w:r>
      <w:r w:rsidDel="00000000" w:rsidR="00000000" w:rsidRPr="00000000">
        <w:rPr>
          <w:rFonts w:ascii="Arial" w:cs="Arial" w:eastAsia="Arial" w:hAnsi="Arial"/>
          <w:color w:val="000000"/>
          <w:sz w:val="24"/>
          <w:szCs w:val="24"/>
          <w:rtl w:val="0"/>
        </w:rPr>
        <w:t xml:space="preserve">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7"/>
    <w:bookmarkEnd w:id="7"/>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AZW1/4DRe3/MxdrTwdQjzCHLaQ==">AMUW2mU7RZoQ0cfmaW12hXT2/i1NB+NO/2GoEXtvckcXRcV9eLZmiapATR7DDupZOg9Bcs9/h6oHzwl4yrZ4uKwR1YrgHuC9bO8Sq9S4Kd/DyEmU7+GACYRUIoSFgB/g6rCRUAlNbxPVbAbOb/MXzvnQcjAz+4bW6L3UxnLb4wcwt/QNrR1i8PXoeNb5NlfCXYVpErEXnuD9ujmnF6uzhz4IDxCpMlCgOzomp8gg6pPykr27gsmtV8I=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